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21C6A6E8" w:rsidR="00AA279B" w:rsidRDefault="00AE4280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462A4">
        <w:rPr>
          <w:rFonts w:ascii="Calibri" w:hAnsi="Calibri" w:cs="Calibri"/>
          <w:sz w:val="24"/>
          <w:szCs w:val="24"/>
        </w:rPr>
        <w:t>1</w:t>
      </w:r>
      <w:r w:rsidRPr="00AE428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2462A4">
        <w:rPr>
          <w:rFonts w:ascii="Calibri" w:hAnsi="Calibri" w:cs="Calibri"/>
          <w:sz w:val="24"/>
          <w:szCs w:val="24"/>
        </w:rPr>
        <w:t>November</w:t>
      </w:r>
      <w:r w:rsidR="00AA279B">
        <w:rPr>
          <w:rFonts w:ascii="Calibri" w:hAnsi="Calibri" w:cs="Calibri"/>
          <w:sz w:val="24"/>
          <w:szCs w:val="24"/>
        </w:rPr>
        <w:t xml:space="preserve"> 2021</w:t>
      </w:r>
    </w:p>
    <w:p w14:paraId="6E206C86" w14:textId="2A36B11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382C90">
        <w:rPr>
          <w:rFonts w:ascii="Calibri" w:hAnsi="Calibri" w:cs="Calibri"/>
          <w:sz w:val="24"/>
          <w:szCs w:val="24"/>
        </w:rPr>
        <w:t>Environment and Neighbourhood Plan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4DFA7E1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 xml:space="preserve">n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>Environment and Neighbourhood Plan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s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Wednesday 1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7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November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51EE09AF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held on the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>23td September 2020 and the previous Neighbourhood plan meeting held on the 26</w:t>
      </w:r>
      <w:r w:rsidR="00382C90" w:rsidRPr="00382C9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January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3417DB1B" w:rsidR="006D3248" w:rsidRDefault="00AE4280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Agree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on the budget to go to the finance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0E4EC31" w14:textId="50E27B45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75A93"/>
    <w:rsid w:val="00205C3B"/>
    <w:rsid w:val="002462A4"/>
    <w:rsid w:val="00254D23"/>
    <w:rsid w:val="00284EAC"/>
    <w:rsid w:val="002A0816"/>
    <w:rsid w:val="002C123B"/>
    <w:rsid w:val="00346F35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2021-07-28T12:26:00Z</cp:lastPrinted>
  <dcterms:created xsi:type="dcterms:W3CDTF">2021-11-11T15:12:00Z</dcterms:created>
  <dcterms:modified xsi:type="dcterms:W3CDTF">2021-11-11T15:16:00Z</dcterms:modified>
</cp:coreProperties>
</file>